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Council Meeting: Wednesday December 2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2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10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:00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A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 via Microsoft Teams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CALL TO ORDER:</w:t>
      </w:r>
      <w:r>
        <w:rPr>
          <w:rFonts w:ascii="Quattrocento Sans" w:cs="Quattrocento Sans" w:hAnsi="Quattrocento Sans" w:eastAsia="Quattrocento Sans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10:10 AM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>PRESENT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: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a-DK"/>
        </w:rPr>
        <w:t>Sareen Singh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- Community Health and Epidemiology Student Society;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Ben Hansson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 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tudent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enator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; Ankit- DAGS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President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;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Hariprashanth Deivasigamani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- Faculty Rep Graduate Studies;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Fatemeh Rahimi- DAGS DSCS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; Pooyan Moradi - Health and Medicine;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Raha Khosravi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- VP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a-DK"/>
        </w:rPr>
        <w:t>DAGS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;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Soheil Latifi-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DAGS VPFO; Jay Patel- DAGS VP; Office Coordinator.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SECRETARY: Office Coordinator (Ankit/Fatemeh)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AGENDA (Ankit/Raha)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 (Ankit/Soheil)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: None to discuss.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Ankit presented outreach poster with survey links, quarantine aid package, and ongoing travel grants. 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Soheil elaborated on the quarantine aid package.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Jay presented upcoming events. Jay also met with a rep from Canadian Red Cross about helping DAGS with the </w:t>
      </w:r>
      <w:r>
        <w:rPr>
          <w:rFonts w:ascii="Calibri" w:cs="Calibri" w:hAnsi="Calibri" w:eastAsia="Calibri"/>
          <w:rtl w:val="0"/>
          <w:lang w:val="en-US"/>
        </w:rPr>
        <w:t xml:space="preserve">quarantine aid package.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Fatemeh gave an update about the COVID support volunteer forms and will be connecting students soon.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Asal gave an update.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Senate Caucus Updates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Ben gave an update. There have been three senate meetings since the last DAGS council meeting, regarding: support for BIPOC students; legal action against Chegg.com; the pass/ill grading option vote; enrolment and budgetary losses; filling the open provost position; surveys on student health; grad student enrolment; industry engagement; OCRA; budget advisory committee 2021/22.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Ankit asked to clarify the Che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.com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legal action issue, and whether there would be tuition increases due to loss of enrolment.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Senate Feedback Winter 2021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Is anything that DAGS would like to bring forward </w:t>
      </w:r>
      <w:r>
        <w:rPr>
          <w:rFonts w:ascii="Calibri" w:cs="Calibri" w:hAnsi="Calibri" w:eastAsia="Calibri"/>
          <w:rtl w:val="0"/>
          <w:lang w:val="en-US"/>
        </w:rPr>
        <w:t>to the Senate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next term? </w:t>
      </w:r>
    </w:p>
    <w:p>
      <w:pPr>
        <w:pStyle w:val="Body A"/>
        <w:numPr>
          <w:ilvl w:val="3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No response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Are there existing DAGS initiatives that could benefit from increased Senate engagement?</w:t>
      </w:r>
    </w:p>
    <w:p>
      <w:pPr>
        <w:pStyle w:val="Body A"/>
        <w:numPr>
          <w:ilvl w:val="3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No response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Graduate Rep Updates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Hariprashanth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shared an update regarding the DSU emergency bursary; the pass/ill grading option; responses to allegations and support for survivors of sexual violence, harassment or discrimination; TA and markers; Ask DAGS initiative.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The Ask DAGS initiative was further discussed.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Approvals for Research and Travel Grants / Honorariums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Mahbubur Rahman Travel Grant</w:t>
      </w:r>
    </w:p>
    <w:p>
      <w:pPr>
        <w:pStyle w:val="Body A"/>
        <w:numPr>
          <w:ilvl w:val="3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Approved unanimously. 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Quarantine Support Package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Soheil gave a summary.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Approved </w:t>
      </w:r>
      <w:r>
        <w:rPr>
          <w:rFonts w:ascii="Calibri" w:cs="Calibri" w:hAnsi="Calibri" w:eastAsia="Calibri"/>
          <w:rtl w:val="0"/>
          <w:lang w:val="en-US"/>
        </w:rPr>
        <w:t>unanimously.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ANNOUNCEMENTS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Christmas Eve Online Meet-up</w:t>
      </w:r>
    </w:p>
    <w:p>
      <w:pPr>
        <w:pStyle w:val="Body A"/>
        <w:spacing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ADJOURNMENT: 11:05 AM (Ankit/Fatemeh)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